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3" w:rsidRPr="00500BE3" w:rsidRDefault="00500BE3" w:rsidP="00500BE3">
      <w:pPr>
        <w:widowControl/>
        <w:shd w:val="clear" w:color="auto" w:fill="FFFCEC"/>
        <w:spacing w:after="300" w:line="375" w:lineRule="atLeast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00BE3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附件</w:t>
      </w:r>
      <w:r w:rsidRPr="00500BE3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2</w:t>
      </w:r>
      <w:bookmarkStart w:id="0" w:name="_GoBack"/>
      <w:bookmarkEnd w:id="0"/>
    </w:p>
    <w:p w:rsidR="00500BE3" w:rsidRPr="00500BE3" w:rsidRDefault="00500BE3" w:rsidP="00500BE3">
      <w:pPr>
        <w:widowControl/>
        <w:shd w:val="clear" w:color="auto" w:fill="FFFCEC"/>
        <w:spacing w:after="300" w:line="375" w:lineRule="atLeast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bookmarkStart w:id="1" w:name="dingxiang"/>
      <w:bookmarkEnd w:id="1"/>
      <w:r w:rsidRPr="00500BE3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省直选调</w:t>
      </w:r>
      <w:proofErr w:type="gramStart"/>
      <w:r w:rsidRPr="00500BE3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生岗位</w:t>
      </w:r>
      <w:proofErr w:type="gramEnd"/>
      <w:r w:rsidRPr="00500BE3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需求及志愿代码表</w:t>
      </w:r>
    </w:p>
    <w:tbl>
      <w:tblPr>
        <w:tblW w:w="12000" w:type="dxa"/>
        <w:jc w:val="center"/>
        <w:tblCellSpacing w:w="0" w:type="dxa"/>
        <w:tblBorders>
          <w:bottom w:val="single" w:sz="6" w:space="0" w:color="FFD579"/>
          <w:right w:val="single" w:sz="6" w:space="0" w:color="FFD5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665"/>
        <w:gridCol w:w="482"/>
        <w:gridCol w:w="1436"/>
        <w:gridCol w:w="1076"/>
        <w:gridCol w:w="1192"/>
        <w:gridCol w:w="5658"/>
      </w:tblGrid>
      <w:tr w:rsidR="00500BE3" w:rsidRPr="00500BE3" w:rsidTr="00500BE3">
        <w:trPr>
          <w:tblCellSpacing w:w="0" w:type="dxa"/>
          <w:jc w:val="center"/>
        </w:trPr>
        <w:tc>
          <w:tcPr>
            <w:tcW w:w="6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6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名额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志愿代码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备注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省委党史和地方史志研究室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中共党史（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030204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）、中国近现代史（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060206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省发展和改革委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电子科学与技术（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0809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）、能源与环保（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085274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2302-A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2302-B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省工业和信息化厅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机械工程（不含车辆工程）（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车辆工程（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080204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材料科学与工程（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077300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2303-3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生物医学工程（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0777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1072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）、生物与医药（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0860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2303-4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计算机科学与技术（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2303-5A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2303-5B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省民族</w:t>
            </w:r>
            <w:proofErr w:type="gramStart"/>
            <w:r w:rsidRPr="00500BE3">
              <w:rPr>
                <w:rFonts w:ascii="Arial" w:eastAsia="宋体" w:hAnsi="Arial" w:cs="Arial"/>
                <w:kern w:val="0"/>
                <w:szCs w:val="21"/>
              </w:rPr>
              <w:t>宗教委</w:t>
            </w:r>
            <w:proofErr w:type="gramEnd"/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2304-A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2304-B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省公安厅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理论经济学（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）、应用经济学（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）、法学理论（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）、宪法与行政学（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）、刑法学（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）、民商法学（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）、诉讼法学（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030106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）、经济法学（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030107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）、环境与资源保护法学（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030108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）、国际法学（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030109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）、社会学（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）、新闻与传播（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0552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）、电子科学与技术（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080900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081000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）、网络空间安全（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083900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电子与通信工程（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085208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085211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）、软件工程（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085212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）、通信工程（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085402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硕士博士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2305-A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执行公安民警招录体能测评、体检、考察等相关规定；有国（境）</w:t>
            </w:r>
            <w:proofErr w:type="gramStart"/>
            <w:r w:rsidRPr="00500BE3">
              <w:rPr>
                <w:rFonts w:ascii="Arial" w:eastAsia="宋体" w:hAnsi="Arial" w:cs="Arial"/>
                <w:kern w:val="0"/>
                <w:szCs w:val="21"/>
              </w:rPr>
              <w:t>外经历</w:t>
            </w:r>
            <w:proofErr w:type="gramEnd"/>
            <w:r w:rsidRPr="00500BE3">
              <w:rPr>
                <w:rFonts w:ascii="Arial" w:eastAsia="宋体" w:hAnsi="Arial" w:cs="Arial"/>
                <w:kern w:val="0"/>
                <w:szCs w:val="21"/>
              </w:rPr>
              <w:t>的需在报名登记表备注。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省民政厅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哲学（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）、文学（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）、历史学（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06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）、管理学（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2306-A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2306-B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省司法厅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2307-1A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2307-1B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2307-2A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分配到省监狱管理局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2307-2B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省财政厅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）、管理学（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2308-A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2308-B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省自然资源厅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地质学（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0709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）、地质资源与地质工程（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0818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2309-1A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2309-1B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环境科学与工程（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0776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0971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）、生态学（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0713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2309-2A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2309-2B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省住房和城乡建设厅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市政工程（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081403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）、供热、供燃气、通风及空调工程（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081404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省交通运输厅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物流工程（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085240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省商务厅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省文化和旅游厅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历史学（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0602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省应急管理厅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采矿工程（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081901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）、安全技术与工程（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081903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）、安全科学与工程（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083700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23014-1A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从事矿山等安全生产监管工作。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化学工程与技术（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081700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）、化学工程（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081701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）、化学工艺（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081702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23014-2A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通信与信息工程（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）、软件工程（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23014-3A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省审计厅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审计（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）、应用经济学（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）、计算机科学与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）、农林经济管理（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1203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23015-A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23015-B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省市场监督管理局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电子信息（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0854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）、食品科学与工程（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0832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0972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）、仪器科学与技术（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0804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）、动力工程及工程热物理（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0807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23016-A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23016-B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省人大常委会机关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23017-A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23017-B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省政协机关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23018-A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23018-B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省高级人民法院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23019-A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本科、硕士研究生阶段均为全日制法学专业，取得国家法律职业资格证书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A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23019-B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省人民检察院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法学（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23020-A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本科、硕士研究生阶段均为全日制法学专业，取得国家法律职业资格证书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A</w:t>
            </w: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23020-B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500BE3" w:rsidRPr="00500BE3" w:rsidRDefault="00500BE3" w:rsidP="00500BE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00BE3" w:rsidRPr="00500BE3" w:rsidTr="00500BE3">
        <w:trPr>
          <w:tblCellSpacing w:w="0" w:type="dxa"/>
          <w:jc w:val="center"/>
        </w:trPr>
        <w:tc>
          <w:tcPr>
            <w:tcW w:w="9135" w:type="dxa"/>
            <w:gridSpan w:val="7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0BE3" w:rsidRPr="00500BE3" w:rsidRDefault="00500BE3" w:rsidP="00500BE3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00BE3">
              <w:rPr>
                <w:rFonts w:ascii="Arial" w:eastAsia="宋体" w:hAnsi="Arial" w:cs="Arial"/>
                <w:kern w:val="0"/>
                <w:szCs w:val="21"/>
              </w:rPr>
              <w:t>注：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A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岗位男性报考；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B</w:t>
            </w:r>
            <w:r w:rsidRPr="00500BE3">
              <w:rPr>
                <w:rFonts w:ascii="Arial" w:eastAsia="宋体" w:hAnsi="Arial" w:cs="Arial"/>
                <w:kern w:val="0"/>
                <w:szCs w:val="21"/>
              </w:rPr>
              <w:t>岗位女性报考。</w:t>
            </w:r>
          </w:p>
        </w:tc>
      </w:tr>
    </w:tbl>
    <w:p w:rsidR="00500BE3" w:rsidRPr="00500BE3" w:rsidRDefault="00500BE3" w:rsidP="00500BE3">
      <w:pPr>
        <w:widowControl/>
        <w:shd w:val="clear" w:color="auto" w:fill="FFFCEC"/>
        <w:spacing w:after="300" w:line="375" w:lineRule="atLeast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00BE3">
        <w:rPr>
          <w:rFonts w:ascii="����" w:eastAsia="宋体" w:hAnsi="����" w:cs="宋体"/>
          <w:color w:val="000000"/>
          <w:kern w:val="0"/>
          <w:szCs w:val="21"/>
        </w:rPr>
        <w:t> </w:t>
      </w:r>
    </w:p>
    <w:p w:rsidR="00500BE3" w:rsidRPr="00500BE3" w:rsidRDefault="00500BE3" w:rsidP="00500BE3">
      <w:pPr>
        <w:widowControl/>
        <w:shd w:val="clear" w:color="auto" w:fill="FFFCEC"/>
        <w:spacing w:after="300" w:line="375" w:lineRule="atLeast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00BE3">
        <w:rPr>
          <w:rFonts w:ascii="����" w:eastAsia="宋体" w:hAnsi="����" w:cs="宋体"/>
          <w:color w:val="000000"/>
          <w:kern w:val="0"/>
          <w:szCs w:val="21"/>
        </w:rPr>
        <w:t> </w:t>
      </w:r>
    </w:p>
    <w:p w:rsidR="000E7F16" w:rsidRPr="00500BE3" w:rsidRDefault="000E7F16"/>
    <w:sectPr w:rsidR="000E7F16" w:rsidRPr="0050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E3"/>
    <w:rsid w:val="000E7F16"/>
    <w:rsid w:val="00500BE3"/>
    <w:rsid w:val="008D56C1"/>
    <w:rsid w:val="00B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1F101-3839-4BBE-B7C5-574B9F6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B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</dc:creator>
  <cp:keywords/>
  <dc:description/>
  <cp:lastModifiedBy>qlj</cp:lastModifiedBy>
  <cp:revision>1</cp:revision>
  <dcterms:created xsi:type="dcterms:W3CDTF">2022-11-20T10:24:00Z</dcterms:created>
  <dcterms:modified xsi:type="dcterms:W3CDTF">2022-11-20T10:25:00Z</dcterms:modified>
</cp:coreProperties>
</file>