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AC" w:rsidRDefault="00A251AC" w:rsidP="00A251AC">
      <w:pPr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</w:rPr>
        <w:t>附件2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455"/>
        <w:gridCol w:w="529"/>
        <w:gridCol w:w="4173"/>
        <w:gridCol w:w="629"/>
        <w:gridCol w:w="914"/>
        <w:gridCol w:w="871"/>
      </w:tblGrid>
      <w:tr w:rsidR="00A251AC" w:rsidTr="008C73C0">
        <w:trPr>
          <w:trHeight w:val="620"/>
          <w:jc w:val="center"/>
        </w:trPr>
        <w:tc>
          <w:tcPr>
            <w:tcW w:w="914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省直选调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生岗位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需求及志愿代码表</w:t>
            </w: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名额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志愿代码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省委组织部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经济学类、教育学类、政治学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0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省委宣传部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马克思主义理论、新闻传播学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硕士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22002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60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省委统战部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哲学（宗教学方向）、应用经济学（产业经济学方向）、民族学、中国语言文学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22003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4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省委政法委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22004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省委外办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新闻传播学、新闻与传播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-1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7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省委编办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哲学类、经济学类、法学类、教育学类、文学类、历史学类、理学类、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工学类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24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省发展改革委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生物学（生物学、遗传学方向）、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51"/>
                <w:rFonts w:hint="default"/>
                <w:lang w:bidi="ar"/>
              </w:rPr>
              <w:t>材料科学与工程（材料科学与工程方向），环境科学与工程（环境工程方向）、生物医学工程，材料科学与工程（材料科学与工程、材料加工工程方向）、电子科学与技术（电子科学与技术方向），信息与通信工程（信息与通信工程方向）、化学工程与技术（生物化工方向）、工程（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51"/>
                <w:rFonts w:hint="default"/>
                <w:lang w:bidi="ar"/>
              </w:rPr>
              <w:t>电子与通信工程、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51"/>
                <w:rFonts w:hint="default"/>
                <w:lang w:bidi="ar"/>
              </w:rPr>
              <w:t>环境工程、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51"/>
                <w:rFonts w:hint="default"/>
                <w:lang w:bidi="ar"/>
              </w:rPr>
              <w:t>生物医学工程、生物工程方向）、电子信息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省教育厅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管理科学与工程（管理学类）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省科技厅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材料科学与工程、电气工程、控制科学与工程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省工业和信息化厅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-1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材料科学与工程（工学类）、冶金工程、化学工程与技术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-3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230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省公安厅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刑法学、诉讼法学、民商法学、宪法学与行政法学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本科、硕士研究生阶段均为全日制法律专业；执行公安民警招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录相关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标准；要求为男性。</w:t>
            </w:r>
          </w:p>
        </w:tc>
      </w:tr>
      <w:tr w:rsidR="00A251AC" w:rsidTr="008C73C0">
        <w:trPr>
          <w:trHeight w:val="4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省司法厅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省财政厅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经济学类、管理学类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省人力资源社会保障厅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经济学类、法学类，计算机科学与技术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8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省自然资源厅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城乡规划学、城市规划、资源与环境、地理学、地质学、地质资源与地质工程、测绘科学与技术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省生态环境厅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大气科学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省住房城乡建设厅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-1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城乡规划学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省商务厅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应用经济学（产业经济学方向）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6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省文化和旅游厅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计算机科学与技术（工学类）、建筑学、设计学（艺术学类）、戏剧与影视学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省卫生健康委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临床医学、公共卫生与预防医学、公共卫生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省退役军人厅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硕士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省应急厅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矿业工程（采矿工程、安全技术与工程方向）、安全科学与工程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-1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化学工程与技术（化学工程与技术、化学工程、化学工艺方向）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68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通信与信息工程、计算机科学与技术（工学类）、软件工程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-3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62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水利工程、地质学（地质学方向）、大气科学（气象学方向）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-4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80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省审计厅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审计、会计、理论经济学、应用经济学、金融、中国语言文学、法学、土木工程、计算机科学与技术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省政府国资委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应用经济学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省体育局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体育学、体育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18"/>
                <w:szCs w:val="18"/>
              </w:rPr>
            </w:pPr>
            <w:r>
              <w:rPr>
                <w:rStyle w:val="font151"/>
                <w:rFonts w:hAnsi="Times New Roman" w:hint="eastAsia"/>
                <w:lang w:bidi="ar"/>
              </w:rPr>
              <w:t>省粮食和储备局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食品科学与工程、审计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480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省事管局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资产评估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-1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4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工商管理（工商管理方向）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44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计算机科学与技术（工学类）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-3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0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省地方金融监管局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应用经济学、金融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6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51"/>
                <w:rFonts w:hAnsi="Times New Roman"/>
                <w:lang w:bidi="ar"/>
              </w:rPr>
              <w:t>省乡村</w:t>
            </w:r>
            <w:proofErr w:type="gramStart"/>
            <w:r>
              <w:rPr>
                <w:rStyle w:val="font151"/>
                <w:rFonts w:hAnsi="Times New Roman"/>
                <w:lang w:bidi="ar"/>
              </w:rPr>
              <w:t>振兴局</w:t>
            </w:r>
            <w:proofErr w:type="gram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城乡规划学、土木工程、环境科学与工程（工学类）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硕士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480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省人大常委会机关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42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中国语言文学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46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5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省政协办公厅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应用经济学、法学、中国语言文学、社会学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硕士、博士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251AC" w:rsidTr="008C73C0">
        <w:trPr>
          <w:trHeight w:val="6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省法院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取得国家法律职业资格证书A类</w:t>
            </w:r>
          </w:p>
        </w:tc>
      </w:tr>
      <w:tr w:rsidR="00A251AC" w:rsidTr="008C73C0">
        <w:trPr>
          <w:trHeight w:val="84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省检察院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51AC" w:rsidRDefault="00A251AC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本科、硕士研究生阶段均为全日制法学专业</w:t>
            </w:r>
          </w:p>
        </w:tc>
      </w:tr>
    </w:tbl>
    <w:p w:rsidR="00A251AC" w:rsidRDefault="00A251AC" w:rsidP="00A251AC"/>
    <w:p w:rsidR="00A251AC" w:rsidRDefault="00A251AC" w:rsidP="00A251AC">
      <w:pPr>
        <w:spacing w:line="600" w:lineRule="exact"/>
        <w:ind w:right="1191"/>
        <w:jc w:val="left"/>
        <w:rPr>
          <w:rFonts w:ascii="Times New Roman" w:eastAsia="黑体" w:hAnsi="Times New Roman"/>
        </w:rPr>
      </w:pPr>
    </w:p>
    <w:p w:rsidR="00A251AC" w:rsidRDefault="00A251AC" w:rsidP="00A251AC">
      <w:pPr>
        <w:spacing w:line="600" w:lineRule="exact"/>
        <w:ind w:right="1191"/>
        <w:jc w:val="left"/>
        <w:rPr>
          <w:rFonts w:ascii="Times New Roman" w:eastAsia="黑体" w:hAnsi="Times New Roman"/>
        </w:rPr>
      </w:pPr>
    </w:p>
    <w:p w:rsidR="00A251AC" w:rsidRDefault="00A251AC" w:rsidP="00A251AC">
      <w:pPr>
        <w:spacing w:line="600" w:lineRule="exact"/>
        <w:ind w:right="1191"/>
        <w:jc w:val="left"/>
        <w:rPr>
          <w:rFonts w:ascii="Times New Roman" w:eastAsia="黑体" w:hAnsi="Times New Roman"/>
        </w:rPr>
      </w:pPr>
    </w:p>
    <w:p w:rsidR="00A251AC" w:rsidRDefault="00A251AC" w:rsidP="00A251AC">
      <w:pPr>
        <w:spacing w:line="600" w:lineRule="exact"/>
        <w:ind w:right="1191"/>
        <w:jc w:val="left"/>
        <w:rPr>
          <w:rFonts w:ascii="Times New Roman" w:eastAsia="黑体" w:hAnsi="Times New Roman"/>
        </w:rPr>
      </w:pPr>
    </w:p>
    <w:p w:rsidR="00A251AC" w:rsidRDefault="00A251AC" w:rsidP="00A251AC">
      <w:pPr>
        <w:rPr>
          <w:rFonts w:ascii="黑体" w:eastAsia="黑体" w:hAnsi="黑体" w:cs="黑体" w:hint="eastAsia"/>
          <w:sz w:val="36"/>
          <w:szCs w:val="36"/>
        </w:rPr>
      </w:pPr>
    </w:p>
    <w:p w:rsidR="00A533EA" w:rsidRPr="00A251AC" w:rsidRDefault="00A533EA">
      <w:bookmarkStart w:id="0" w:name="_GoBack"/>
      <w:bookmarkEnd w:id="0"/>
    </w:p>
    <w:sectPr w:rsidR="00A533EA" w:rsidRPr="00A2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AC"/>
    <w:rsid w:val="00A251AC"/>
    <w:rsid w:val="00A5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94C96-BD42-4520-948B-98AB8563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AC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A251A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51">
    <w:name w:val="font151"/>
    <w:basedOn w:val="a0"/>
    <w:rsid w:val="00A251AC"/>
    <w:rPr>
      <w:rFonts w:ascii="楷体_GB2312" w:eastAsia="楷体_GB2312" w:cs="楷体_GB2312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A251AC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2021-11-11T02:15:00Z</dcterms:created>
  <dcterms:modified xsi:type="dcterms:W3CDTF">2021-11-11T02:15:00Z</dcterms:modified>
</cp:coreProperties>
</file>