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384" w:lineRule="atLeast"/>
        <w:rPr>
          <w:rFonts w:ascii="宋体" w:hAnsi="宋体" w:eastAsia="宋体" w:cs="宋体"/>
          <w:b/>
          <w:bCs/>
          <w:kern w:val="0"/>
          <w:sz w:val="52"/>
          <w:szCs w:val="52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       </w:t>
      </w:r>
      <w:r>
        <w:rPr>
          <w:rFonts w:hint="eastAsia" w:ascii="宋体" w:hAnsi="宋体" w:eastAsia="宋体" w:cs="宋体"/>
          <w:b/>
          <w:bCs/>
          <w:kern w:val="0"/>
          <w:sz w:val="44"/>
          <w:szCs w:val="24"/>
        </w:rPr>
        <w:t xml:space="preserve"> </w:t>
      </w:r>
      <w:bookmarkStart w:id="0" w:name="_GoBack"/>
      <w:r>
        <w:rPr>
          <w:rFonts w:hint="eastAsia" w:ascii="宋体" w:hAnsi="宋体" w:eastAsia="宋体" w:cs="宋体"/>
          <w:b/>
          <w:bCs/>
          <w:kern w:val="0"/>
          <w:sz w:val="44"/>
          <w:szCs w:val="24"/>
        </w:rPr>
        <w:t>2022年度个税汇算清缴操作指南</w:t>
      </w:r>
    </w:p>
    <w:bookmarkEnd w:id="0"/>
    <w:p>
      <w:pPr>
        <w:widowControl/>
        <w:spacing w:line="384" w:lineRule="atLeast"/>
        <w:rPr>
          <w:rFonts w:ascii="宋体" w:hAnsi="宋体" w:eastAsia="宋体" w:cs="宋体"/>
          <w:b/>
          <w:bCs/>
          <w:kern w:val="0"/>
          <w:sz w:val="28"/>
          <w:szCs w:val="24"/>
        </w:rPr>
      </w:pPr>
      <w:r>
        <w:rPr>
          <w:rFonts w:hint="eastAsia" w:ascii="宋体" w:hAnsi="宋体" w:eastAsia="宋体" w:cs="宋体"/>
          <w:b/>
          <w:bCs/>
          <w:kern w:val="0"/>
          <w:sz w:val="28"/>
          <w:szCs w:val="24"/>
        </w:rPr>
        <w:t>1:</w:t>
      </w:r>
      <w:r>
        <w:rPr>
          <w:rFonts w:ascii="宋体" w:hAnsi="宋体" w:eastAsia="宋体" w:cs="宋体"/>
          <w:b/>
          <w:bCs/>
          <w:kern w:val="0"/>
          <w:sz w:val="28"/>
          <w:szCs w:val="24"/>
        </w:rPr>
        <w:t>2022年度个税汇算清缴办理时间？</w:t>
      </w:r>
    </w:p>
    <w:p>
      <w:pPr>
        <w:widowControl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微软雅黑" w:hAnsi="微软雅黑" w:eastAsia="微软雅黑" w:cs="宋体"/>
          <w:kern w:val="0"/>
          <w:sz w:val="24"/>
          <w:szCs w:val="24"/>
        </w:rPr>
        <w:t>      2022年度汇算办理时间为2023年3月1日至6月30日。在中国境内无住所的纳税人在3月1日前离境的，可以在离境前办理。</w:t>
      </w:r>
    </w:p>
    <w:p>
      <w:pPr>
        <w:widowControl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微软雅黑" w:hAnsi="微软雅黑" w:eastAsia="微软雅黑" w:cs="宋体"/>
          <w:kern w:val="0"/>
          <w:sz w:val="24"/>
          <w:szCs w:val="24"/>
        </w:rPr>
        <w:t>      提醒：在3月1日至3月20日有申报需求的，需要在2月16日至3月20日每天早6点至晚22点通过个税APP及网站预约上述时间段中的任意一天办理。</w:t>
      </w:r>
    </w:p>
    <w:p>
      <w:pPr>
        <w:widowControl/>
        <w:spacing w:line="384" w:lineRule="atLeast"/>
        <w:rPr>
          <w:rFonts w:ascii="宋体" w:hAnsi="宋体" w:eastAsia="宋体" w:cs="宋体"/>
          <w:b/>
          <w:bCs/>
          <w:kern w:val="0"/>
          <w:sz w:val="24"/>
          <w:szCs w:val="24"/>
        </w:rPr>
      </w:pPr>
    </w:p>
    <w:p>
      <w:pPr>
        <w:widowControl/>
        <w:spacing w:line="384" w:lineRule="atLeast"/>
        <w:rPr>
          <w:rFonts w:ascii="宋体" w:hAnsi="宋体" w:eastAsia="宋体" w:cs="宋体"/>
          <w:b/>
          <w:bCs/>
          <w:kern w:val="0"/>
          <w:sz w:val="28"/>
          <w:szCs w:val="24"/>
        </w:rPr>
      </w:pPr>
      <w:r>
        <w:rPr>
          <w:rFonts w:hint="eastAsia" w:ascii="宋体" w:hAnsi="宋体" w:eastAsia="宋体" w:cs="宋体"/>
          <w:b/>
          <w:bCs/>
          <w:kern w:val="0"/>
          <w:sz w:val="28"/>
          <w:szCs w:val="24"/>
        </w:rPr>
        <w:t>2:</w:t>
      </w:r>
      <w:r>
        <w:rPr>
          <w:rFonts w:ascii="宋体" w:hAnsi="宋体" w:eastAsia="宋体" w:cs="宋体"/>
          <w:b/>
          <w:bCs/>
          <w:kern w:val="0"/>
          <w:sz w:val="28"/>
          <w:szCs w:val="24"/>
        </w:rPr>
        <w:t>如何办理2022年度个税汇算清缴？</w:t>
      </w:r>
    </w:p>
    <w:p>
      <w:pPr>
        <w:widowControl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微软雅黑" w:hAnsi="微软雅黑" w:eastAsia="微软雅黑" w:cs="宋体"/>
          <w:kern w:val="0"/>
          <w:sz w:val="24"/>
          <w:szCs w:val="24"/>
        </w:rPr>
        <w:t>   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 </w:t>
      </w:r>
      <w:r>
        <w:rPr>
          <w:rFonts w:hint="eastAsia" w:ascii="微软雅黑" w:hAnsi="微软雅黑" w:eastAsia="微软雅黑" w:cs="宋体"/>
          <w:kern w:val="0"/>
          <w:sz w:val="24"/>
          <w:szCs w:val="24"/>
        </w:rPr>
        <w:t>登录个人所得税APP后，可通过首页综合所得年度汇算模块进入申报，选择申报年度为2022年度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4656455" cy="3971925"/>
            <wp:effectExtent l="0" t="0" r="0" b="0"/>
            <wp:docPr id="1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4759" cy="402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微软雅黑" w:hAnsi="微软雅黑" w:eastAsia="微软雅黑" w:cs="宋体"/>
          <w:b/>
          <w:bCs/>
          <w:color w:val="FFFFFF"/>
          <w:kern w:val="0"/>
          <w:sz w:val="24"/>
          <w:szCs w:val="24"/>
          <w:shd w:val="clear" w:color="auto" w:fill="397EE6"/>
        </w:rPr>
        <w:t>一、简易申报 </w:t>
      </w:r>
    </w:p>
    <w:p>
      <w:pPr>
        <w:widowControl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微软雅黑" w:hAnsi="微软雅黑" w:eastAsia="微软雅黑" w:cs="宋体"/>
          <w:kern w:val="0"/>
          <w:sz w:val="24"/>
          <w:szCs w:val="24"/>
        </w:rPr>
        <w:t>      适用情形：居民个人在上一纳税年度内取得的综合所得收入额未超过 6 万元且已预缴税款，可通过简易申报办理申报并申请退税。（存在境外收入不适用该情形）</w:t>
      </w:r>
    </w:p>
    <w:p>
      <w:pPr>
        <w:widowControl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微软雅黑" w:hAnsi="微软雅黑" w:eastAsia="微软雅黑" w:cs="宋体"/>
          <w:kern w:val="0"/>
          <w:sz w:val="24"/>
          <w:szCs w:val="24"/>
        </w:rPr>
        <w:t>      跳出简易申报须知，点击我已阅读并知晓</w:t>
      </w:r>
    </w:p>
    <w:p>
      <w:pPr>
        <w:widowControl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4502150" cy="6682740"/>
            <wp:effectExtent l="76200" t="76200" r="127000" b="137160"/>
            <wp:docPr id="2" name="图片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2150" cy="66833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微软雅黑" w:hAnsi="微软雅黑" w:eastAsia="微软雅黑" w:cs="宋体"/>
          <w:kern w:val="0"/>
          <w:sz w:val="24"/>
          <w:szCs w:val="24"/>
        </w:rPr>
        <w:t>      进入简易申报页面后，确认汇缴地、已缴税额，重点看下最下方“可申请退税额（元）”，点击下一步并完成提交申报即可。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3352165" cy="7145020"/>
            <wp:effectExtent l="0" t="0" r="635" b="0"/>
            <wp:docPr id="3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9550" cy="716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微软雅黑" w:hAnsi="微软雅黑" w:eastAsia="微软雅黑" w:cs="宋体"/>
          <w:kern w:val="0"/>
          <w:sz w:val="24"/>
          <w:szCs w:val="24"/>
        </w:rPr>
        <w:t>      可点击“查看收入明细数据”查看具体数据，如果对收入信息有异议，支持对收入明细进行“申诉”，申诉后，此收入的已缴税额将不计入已缴税额合计中。</w:t>
      </w:r>
    </w:p>
    <w:p>
      <w:pPr>
        <w:widowControl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微软雅黑" w:hAnsi="微软雅黑" w:eastAsia="微软雅黑" w:cs="宋体"/>
          <w:kern w:val="0"/>
          <w:sz w:val="24"/>
          <w:szCs w:val="24"/>
        </w:rPr>
        <w:t>      当然，如果有可申请的退税金额，记得点击申请退税噢！</w:t>
      </w: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微软雅黑" w:hAnsi="微软雅黑" w:eastAsia="微软雅黑" w:cs="宋体"/>
          <w:kern w:val="0"/>
          <w:sz w:val="24"/>
          <w:szCs w:val="24"/>
        </w:rPr>
        <w:drawing>
          <wp:inline distT="0" distB="0" distL="0" distR="0">
            <wp:extent cx="4143375" cy="9105900"/>
            <wp:effectExtent l="0" t="0" r="9525" b="0"/>
            <wp:docPr id="4" name="图片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910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微软雅黑" w:hAnsi="微软雅黑" w:eastAsia="微软雅黑" w:cs="宋体"/>
          <w:kern w:val="0"/>
          <w:sz w:val="24"/>
          <w:szCs w:val="24"/>
        </w:rPr>
        <w:t>      出现特别提醒界面，点击继续退税，选择需要退税的银行卡，点击提交。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638800" cy="6229350"/>
            <wp:effectExtent l="0" t="0" r="0" b="0"/>
            <wp:docPr id="5" name="图片 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62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微软雅黑" w:hAnsi="微软雅黑" w:eastAsia="微软雅黑" w:cs="宋体"/>
          <w:kern w:val="0"/>
          <w:sz w:val="24"/>
          <w:szCs w:val="24"/>
        </w:rPr>
        <w:t>      显示税务审核中，耐心等待退税即可。 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4448175" cy="4914900"/>
            <wp:effectExtent l="0" t="0" r="9525" b="0"/>
            <wp:docPr id="6" name="图片 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微软雅黑" w:hAnsi="微软雅黑" w:eastAsia="微软雅黑" w:cs="宋体"/>
          <w:b/>
          <w:bCs/>
          <w:color w:val="FFFFFF"/>
          <w:kern w:val="0"/>
          <w:sz w:val="24"/>
          <w:szCs w:val="24"/>
          <w:shd w:val="clear" w:color="auto" w:fill="397EE6"/>
        </w:rPr>
        <w:t>二、标准申报 </w:t>
      </w:r>
    </w:p>
    <w:p>
      <w:pPr>
        <w:widowControl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微软雅黑" w:hAnsi="微软雅黑" w:eastAsia="微软雅黑" w:cs="宋体"/>
          <w:kern w:val="0"/>
          <w:sz w:val="24"/>
          <w:szCs w:val="24"/>
        </w:rPr>
        <w:t>      适用情形：</w:t>
      </w:r>
    </w:p>
    <w:p>
      <w:pPr>
        <w:widowControl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微软雅黑" w:hAnsi="微软雅黑" w:eastAsia="微软雅黑" w:cs="宋体"/>
          <w:kern w:val="0"/>
          <w:sz w:val="24"/>
          <w:szCs w:val="24"/>
        </w:rPr>
        <w:t>      居民个人 2022 年度综合所得年收入额超过 6 万元时，可以在 3 月 1 日至 6 月 30 日内，通过标准申报办理年度汇算，适用简易申报的纳税人也可以切换至标准申报。</w:t>
      </w:r>
    </w:p>
    <w:p>
      <w:pPr>
        <w:widowControl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微软雅黑" w:hAnsi="微软雅黑" w:eastAsia="微软雅黑" w:cs="宋体"/>
          <w:kern w:val="0"/>
          <w:sz w:val="24"/>
          <w:szCs w:val="24"/>
        </w:rPr>
        <w:t xml:space="preserve">      </w:t>
      </w:r>
      <w:r>
        <w:rPr>
          <w:rFonts w:hint="eastAsia" w:ascii="微软雅黑" w:hAnsi="微软雅黑" w:eastAsia="微软雅黑" w:cs="宋体"/>
          <w:color w:val="AC1D10"/>
          <w:kern w:val="0"/>
          <w:sz w:val="24"/>
          <w:szCs w:val="24"/>
        </w:rPr>
        <w:t>提醒：存在境外收入的纳税人，请至自然人电子税务局网页端(https://etax.chinatax.gov.cn)进行申报。</w:t>
      </w:r>
    </w:p>
    <w:p>
      <w:pPr>
        <w:pStyle w:val="9"/>
        <w:ind w:firstLine="0" w:firstLineChars="0"/>
        <w:jc w:val="left"/>
        <w:rPr>
          <w:rFonts w:ascii="宋体" w:hAnsi="宋体" w:eastAsia="宋体"/>
        </w:rPr>
      </w:pPr>
      <w:r>
        <w:rPr>
          <w:rFonts w:hint="eastAsia" w:ascii="微软雅黑" w:hAnsi="微软雅黑" w:eastAsia="微软雅黑" w:cs="宋体"/>
          <w:kern w:val="0"/>
          <w:sz w:val="24"/>
          <w:szCs w:val="24"/>
        </w:rPr>
        <w:t xml:space="preserve">    进入综合所得汇算申报界面，填报方式选择“申报表预填服务”，点击开始申报，跳出标准申报须知，点</w:t>
      </w:r>
      <w:r>
        <w:rPr>
          <w:rFonts w:ascii="宋体" w:hAnsi="宋体" w:eastAsia="宋体"/>
        </w:rPr>
        <w:drawing>
          <wp:inline distT="0" distB="0" distL="0" distR="0">
            <wp:extent cx="4957445" cy="6019800"/>
            <wp:effectExtent l="0" t="0" r="0" b="0"/>
            <wp:docPr id="7" name="图片 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6276" cy="603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击    “我已阅读并知晓”。</w:t>
      </w:r>
    </w:p>
    <w:p>
      <w:pPr>
        <w:widowControl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微软雅黑" w:hAnsi="微软雅黑" w:eastAsia="微软雅黑" w:cs="宋体"/>
          <w:kern w:val="0"/>
          <w:sz w:val="24"/>
          <w:szCs w:val="24"/>
        </w:rPr>
        <w:t xml:space="preserve">  确认个人基础信息和汇缴地后，点击下一步。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105400" cy="7181850"/>
            <wp:effectExtent l="0" t="0" r="0" b="0"/>
            <wp:docPr id="8" name="图片 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18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微软雅黑" w:hAnsi="微软雅黑" w:eastAsia="微软雅黑" w:cs="宋体"/>
          <w:kern w:val="0"/>
          <w:sz w:val="24"/>
          <w:szCs w:val="24"/>
        </w:rPr>
        <w:t>    </w:t>
      </w:r>
    </w:p>
    <w:p>
      <w:pPr>
        <w:widowControl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微软雅黑" w:hAnsi="微软雅黑" w:eastAsia="微软雅黑" w:cs="宋体"/>
          <w:kern w:val="0"/>
          <w:sz w:val="24"/>
          <w:szCs w:val="24"/>
        </w:rPr>
        <w:t>      进入收入和税前扣除界面，核对数据，若存在待确认事项，需要处理后，才能再点击下一步。</w:t>
      </w:r>
    </w:p>
    <w:p>
      <w:pPr>
        <w:widowControl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390515" cy="3667125"/>
            <wp:effectExtent l="0" t="0" r="635" b="0"/>
            <wp:docPr id="9" name="图片 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8718" cy="3672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微软雅黑" w:hAnsi="微软雅黑" w:eastAsia="微软雅黑" w:cs="宋体"/>
          <w:kern w:val="0"/>
          <w:sz w:val="24"/>
          <w:szCs w:val="24"/>
        </w:rPr>
        <w:t xml:space="preserve">    可点击工资薪金进入查看详细的信息，若存在非本人收入可进行申诉。注意：年终奖是否并入综合所得可能影响最后的税额，可以点击“奖金计税方式选择”进入。</w:t>
      </w:r>
    </w:p>
    <w:p>
      <w:pPr>
        <w:widowControl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微软雅黑" w:hAnsi="微软雅黑" w:eastAsia="微软雅黑" w:cs="宋体"/>
          <w:kern w:val="0"/>
          <w:sz w:val="24"/>
          <w:szCs w:val="24"/>
        </w:rPr>
        <w:t>      可选择全部并入综合所得计税或者单独计税，若存在多笔全年一次性奖金收入只允许选择一笔单独计税，其余均需要并入综合所得计税。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866765" cy="3267075"/>
            <wp:effectExtent l="0" t="0" r="635" b="0"/>
            <wp:docPr id="10" name="图片 1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77666" cy="3272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微软雅黑" w:hAnsi="微软雅黑" w:eastAsia="微软雅黑" w:cs="宋体"/>
          <w:kern w:val="0"/>
          <w:sz w:val="24"/>
          <w:szCs w:val="24"/>
        </w:rPr>
        <w:t>      进入税款计算界面，核对左下角应补或者应退税额后，点击下一步，勾选“我已阅读并同意”后点击确认。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914390" cy="4076700"/>
            <wp:effectExtent l="0" t="0" r="0" b="0"/>
            <wp:docPr id="11" name="图片 1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1254" cy="4081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微软雅黑" w:hAnsi="微软雅黑" w:eastAsia="微软雅黑" w:cs="宋体"/>
          <w:kern w:val="0"/>
          <w:sz w:val="24"/>
          <w:szCs w:val="24"/>
        </w:rPr>
        <w:t>      若符合免申报条件的，系统将进行提示，且右下角按钮会显示为“享受免申报”，可点击完成提交。</w:t>
      </w: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076825" cy="5659120"/>
            <wp:effectExtent l="0" t="0" r="9525" b="17780"/>
            <wp:docPr id="12" name="图片 1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565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微软雅黑" w:hAnsi="微软雅黑" w:eastAsia="微软雅黑" w:cs="宋体"/>
          <w:kern w:val="0"/>
          <w:sz w:val="24"/>
          <w:szCs w:val="24"/>
        </w:rPr>
        <w:t>      1）补税</w:t>
      </w:r>
    </w:p>
    <w:p>
      <w:pPr>
        <w:widowControl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微软雅黑" w:hAnsi="微软雅黑" w:eastAsia="微软雅黑" w:cs="宋体"/>
          <w:kern w:val="0"/>
          <w:sz w:val="24"/>
          <w:szCs w:val="24"/>
        </w:rPr>
        <w:t>      若存在需要补税金额且不符合或免申报的，提交后，可点击立即缴税发起扣款。</w:t>
      </w: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4828540" cy="8477250"/>
            <wp:effectExtent l="0" t="0" r="0" b="0"/>
            <wp:docPr id="13" name="图片 1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6694" cy="8509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微软雅黑" w:hAnsi="微软雅黑" w:eastAsia="微软雅黑" w:cs="宋体"/>
          <w:kern w:val="0"/>
          <w:sz w:val="24"/>
          <w:szCs w:val="24"/>
        </w:rPr>
        <w:t>      2）退税</w:t>
      </w:r>
    </w:p>
    <w:p>
      <w:pPr>
        <w:widowControl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微软雅黑" w:hAnsi="微软雅黑" w:eastAsia="微软雅黑" w:cs="宋体"/>
          <w:kern w:val="0"/>
          <w:sz w:val="24"/>
          <w:szCs w:val="24"/>
        </w:rPr>
        <w:t>      可参考简易申报的退税步骤。</w:t>
      </w:r>
    </w:p>
    <w:p>
      <w:pPr>
        <w:widowControl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微软雅黑" w:hAnsi="微软雅黑" w:eastAsia="微软雅黑" w:cs="宋体"/>
          <w:b/>
          <w:bCs/>
          <w:color w:val="FFFFFF"/>
          <w:kern w:val="0"/>
          <w:sz w:val="24"/>
          <w:szCs w:val="24"/>
          <w:shd w:val="clear" w:color="auto" w:fill="397EE6"/>
        </w:rPr>
        <w:t>三、申报查询 </w:t>
      </w:r>
    </w:p>
    <w:p>
      <w:pPr>
        <w:widowControl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微软雅黑" w:hAnsi="微软雅黑" w:eastAsia="微软雅黑" w:cs="宋体"/>
          <w:kern w:val="0"/>
          <w:sz w:val="24"/>
          <w:szCs w:val="24"/>
        </w:rPr>
        <w:t>      登录个人所得税APP后，选择服务-申报查询，选择已完成，可查询到申报记录。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6171565" cy="5693410"/>
            <wp:effectExtent l="0" t="0" r="635" b="2540"/>
            <wp:docPr id="14" name="图片 1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79001" cy="569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微软雅黑" w:hAnsi="微软雅黑" w:eastAsia="微软雅黑" w:cs="宋体"/>
          <w:kern w:val="0"/>
          <w:sz w:val="24"/>
          <w:szCs w:val="24"/>
        </w:rPr>
        <w:t>    点击进入后可以查看申报记录、缴税记录或者退税记录</w:t>
      </w:r>
    </w:p>
    <w:p>
      <w:pPr>
        <w:widowControl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微软雅黑" w:hAnsi="微软雅黑" w:eastAsia="微软雅黑" w:cs="宋体"/>
          <w:kern w:val="0"/>
          <w:sz w:val="24"/>
          <w:szCs w:val="24"/>
        </w:rPr>
        <w:t>    若发现申报错误的，退税还在税务审核中，可先撤销退税后进行更正或者作废。</w:t>
      </w:r>
    </w:p>
    <w:p>
      <w:pPr>
        <w:widowControl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4152900" cy="8801100"/>
            <wp:effectExtent l="0" t="0" r="0" b="0"/>
            <wp:docPr id="15" name="图片 1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5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wNDRlMGQwOGMwMDU3OTNkZTcwNmYwMjg1ZDZmMzUifQ=="/>
  </w:docVars>
  <w:rsids>
    <w:rsidRoot w:val="00561C7C"/>
    <w:rsid w:val="000F072F"/>
    <w:rsid w:val="000F084C"/>
    <w:rsid w:val="000F1ADA"/>
    <w:rsid w:val="00561C7C"/>
    <w:rsid w:val="005A7F3F"/>
    <w:rsid w:val="00950B12"/>
    <w:rsid w:val="00E65CC2"/>
    <w:rsid w:val="498C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Emphasis"/>
    <w:basedOn w:val="5"/>
    <w:qFormat/>
    <w:uiPriority w:val="20"/>
    <w:rPr>
      <w:i/>
      <w:iCs/>
    </w:rPr>
  </w:style>
  <w:style w:type="character" w:customStyle="1" w:styleId="7">
    <w:name w:val="Subtle Emphasis"/>
    <w:basedOn w:val="5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8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页眉 Char"/>
    <w:basedOn w:val="5"/>
    <w:link w:val="3"/>
    <w:qFormat/>
    <w:uiPriority w:val="99"/>
    <w:rPr>
      <w:sz w:val="18"/>
      <w:szCs w:val="18"/>
    </w:rPr>
  </w:style>
  <w:style w:type="character" w:customStyle="1" w:styleId="11">
    <w:name w:val="页脚 Char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17</Pages>
  <Words>1104</Words>
  <Characters>1169</Characters>
  <Lines>10</Lines>
  <Paragraphs>2</Paragraphs>
  <TotalTime>147</TotalTime>
  <ScaleCrop>false</ScaleCrop>
  <LinksUpToDate>false</LinksUpToDate>
  <CharactersWithSpaces>1352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2023-03-01T02:33:00Z</dcterms:created>
  <dc:creator>郭磊</dc:creator>
  <cp:lastModifiedBy>Grace老张</cp:lastModifiedBy>
  <dcterms:modified xsi:type="dcterms:W3CDTF">2023-03-01T05:14:18Z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C559C9371551458B89FC54B1DFCCBEAA</vt:lpwstr>
  </property>
</Properties>
</file>